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A21E" w14:textId="77777777" w:rsidR="0053226C" w:rsidRPr="00A14D85" w:rsidRDefault="0053226C" w:rsidP="0053226C">
      <w:pPr>
        <w:pStyle w:val="Titolo1"/>
        <w:rPr>
          <w:lang w:val="de-DE"/>
        </w:rPr>
      </w:pPr>
      <w:r>
        <w:rPr>
          <w:lang w:val="de-DE"/>
        </w:rPr>
        <w:t>COMUNICATO STAMPA</w:t>
      </w:r>
    </w:p>
    <w:p w14:paraId="3A009471" w14:textId="77777777" w:rsidR="003532D3" w:rsidRDefault="003532D3" w:rsidP="003532D3">
      <w:pPr>
        <w:pStyle w:val="NormaleWeb"/>
        <w:spacing w:after="120" w:afterAutospacing="0"/>
      </w:pPr>
      <w:r>
        <w:rPr>
          <w:rStyle w:val="Enfasigrassetto"/>
          <w:rFonts w:eastAsiaTheme="majorEastAsia"/>
        </w:rPr>
        <w:t>Nuovi controller per pompe volumetriche DAV Tech: connettività avanzata e controllo totale per sistemi modulari e scalabili</w:t>
      </w:r>
    </w:p>
    <w:p w14:paraId="2BC411E1" w14:textId="3325E419" w:rsidR="00EB7649" w:rsidRDefault="00EB7649" w:rsidP="00EB7649">
      <w:pPr>
        <w:pStyle w:val="NormaleWeb"/>
        <w:spacing w:after="120" w:afterAutospacing="0"/>
      </w:pPr>
      <w:r>
        <w:t xml:space="preserve">DAV Tech presenta la nuova generazione di </w:t>
      </w:r>
      <w:r>
        <w:rPr>
          <w:rStyle w:val="Enfasigrassetto"/>
          <w:rFonts w:eastAsiaTheme="majorEastAsia"/>
        </w:rPr>
        <w:t>controller per pompe volumetriche PCP, PDP, GP, GP2K, E2K e DA1000V</w:t>
      </w:r>
      <w:r>
        <w:t xml:space="preserve">, progettati per offrire </w:t>
      </w:r>
      <w:r>
        <w:rPr>
          <w:rStyle w:val="Enfasigrassetto"/>
          <w:rFonts w:eastAsiaTheme="majorEastAsia"/>
        </w:rPr>
        <w:t>massima precisione, connettività e flessibilità</w:t>
      </w:r>
      <w:r>
        <w:t xml:space="preserve"> nella gestione dei processi di dispensazione industriale.</w:t>
      </w:r>
    </w:p>
    <w:p w14:paraId="2C5D9BA0" w14:textId="273ECB15" w:rsidR="00EB7649" w:rsidRDefault="00EB7649" w:rsidP="00EB7649">
      <w:pPr>
        <w:pStyle w:val="NormaleWeb"/>
        <w:spacing w:after="120" w:afterAutospacing="0"/>
      </w:pPr>
      <w:r>
        <w:t xml:space="preserve">I nuovi controller, </w:t>
      </w:r>
      <w:r>
        <w:rPr>
          <w:rStyle w:val="Enfasigrassetto"/>
          <w:rFonts w:eastAsiaTheme="majorEastAsia"/>
        </w:rPr>
        <w:t>pienamente compatibili con la precedente serie EVO</w:t>
      </w:r>
      <w:r>
        <w:t xml:space="preserve">, integrano </w:t>
      </w:r>
      <w:proofErr w:type="spellStart"/>
      <w:r>
        <w:rPr>
          <w:rStyle w:val="Enfasigrassetto"/>
          <w:rFonts w:eastAsiaTheme="majorEastAsia"/>
        </w:rPr>
        <w:t>Profinet</w:t>
      </w:r>
      <w:proofErr w:type="spellEnd"/>
      <w:r>
        <w:rPr>
          <w:rStyle w:val="Enfasigrassetto"/>
          <w:rFonts w:eastAsiaTheme="majorEastAsia"/>
        </w:rPr>
        <w:t xml:space="preserve"> e </w:t>
      </w:r>
      <w:proofErr w:type="spellStart"/>
      <w:r>
        <w:rPr>
          <w:rStyle w:val="Enfasigrassetto"/>
          <w:rFonts w:eastAsiaTheme="majorEastAsia"/>
        </w:rPr>
        <w:t>Modbus</w:t>
      </w:r>
      <w:proofErr w:type="spellEnd"/>
      <w:r>
        <w:rPr>
          <w:rStyle w:val="Enfasigrassetto"/>
          <w:rFonts w:eastAsiaTheme="majorEastAsia"/>
        </w:rPr>
        <w:t xml:space="preserve"> (Server e Client)</w:t>
      </w:r>
      <w:r>
        <w:t xml:space="preserve">, un’interfaccia </w:t>
      </w:r>
      <w:r>
        <w:rPr>
          <w:rStyle w:val="Enfasigrassetto"/>
          <w:rFonts w:eastAsiaTheme="majorEastAsia"/>
        </w:rPr>
        <w:t>multilingue intuitiva</w:t>
      </w:r>
      <w:r>
        <w:t xml:space="preserve">, </w:t>
      </w:r>
      <w:r>
        <w:rPr>
          <w:rStyle w:val="Enfasigrassetto"/>
          <w:rFonts w:eastAsiaTheme="majorEastAsia"/>
        </w:rPr>
        <w:t>gestione password a più livelli</w:t>
      </w:r>
      <w:r>
        <w:t xml:space="preserve">, </w:t>
      </w:r>
      <w:r>
        <w:rPr>
          <w:rStyle w:val="Enfasigrassetto"/>
          <w:rFonts w:eastAsiaTheme="majorEastAsia"/>
        </w:rPr>
        <w:t>raccolta dei log di lavorazione</w:t>
      </w:r>
      <w:r>
        <w:t xml:space="preserve"> e un </w:t>
      </w:r>
      <w:proofErr w:type="spellStart"/>
      <w:r>
        <w:rPr>
          <w:rStyle w:val="Enfasigrassetto"/>
          <w:rFonts w:eastAsiaTheme="majorEastAsia"/>
        </w:rPr>
        <w:t>wizard</w:t>
      </w:r>
      <w:proofErr w:type="spellEnd"/>
      <w:r>
        <w:rPr>
          <w:rStyle w:val="Enfasigrassetto"/>
          <w:rFonts w:eastAsiaTheme="majorEastAsia"/>
        </w:rPr>
        <w:t xml:space="preserve"> di configurazione e calibrazione</w:t>
      </w:r>
      <w:r>
        <w:t xml:space="preserve"> per un setup rapido e sicuro.</w:t>
      </w:r>
    </w:p>
    <w:p w14:paraId="1E2822E4" w14:textId="77777777" w:rsidR="00EB7649" w:rsidRDefault="00EB7649" w:rsidP="00EB7649">
      <w:pPr>
        <w:pStyle w:val="NormaleWeb"/>
        <w:spacing w:after="120" w:afterAutospacing="0"/>
      </w:pPr>
      <w:r>
        <w:t xml:space="preserve">Dispongono inoltre di </w:t>
      </w:r>
      <w:r>
        <w:rPr>
          <w:rStyle w:val="Enfasigrassetto"/>
          <w:rFonts w:eastAsiaTheme="majorEastAsia"/>
        </w:rPr>
        <w:t>16 ingressi e 16 uscite digitali configurabili</w:t>
      </w:r>
      <w:r>
        <w:t xml:space="preserve">, </w:t>
      </w:r>
      <w:r>
        <w:rPr>
          <w:rStyle w:val="Enfasigrassetto"/>
          <w:rFonts w:eastAsiaTheme="majorEastAsia"/>
        </w:rPr>
        <w:t>8 ingressi analogici</w:t>
      </w:r>
      <w:r>
        <w:t xml:space="preserve">, </w:t>
      </w:r>
      <w:r>
        <w:rPr>
          <w:rStyle w:val="Enfasigrassetto"/>
          <w:rFonts w:eastAsiaTheme="majorEastAsia"/>
        </w:rPr>
        <w:t>porta USB</w:t>
      </w:r>
      <w:r>
        <w:t xml:space="preserve"> per log e ricette, </w:t>
      </w:r>
      <w:r>
        <w:rPr>
          <w:rStyle w:val="Enfasigrassetto"/>
          <w:rFonts w:eastAsiaTheme="majorEastAsia"/>
        </w:rPr>
        <w:t>gestione dei ricircoli</w:t>
      </w:r>
      <w:r>
        <w:t xml:space="preserve"> e </w:t>
      </w:r>
      <w:r>
        <w:rPr>
          <w:rStyle w:val="Enfasigrassetto"/>
          <w:rFonts w:eastAsiaTheme="majorEastAsia"/>
        </w:rPr>
        <w:t>connessione da remoto (VNC/SSH)</w:t>
      </w:r>
      <w:r>
        <w:t xml:space="preserve"> per monitoraggio e assistenza.</w:t>
      </w:r>
    </w:p>
    <w:p w14:paraId="202AF1EB" w14:textId="598E55C8" w:rsidR="00EB7649" w:rsidRDefault="00EB7649" w:rsidP="00EB7649">
      <w:pPr>
        <w:pStyle w:val="NormaleWeb"/>
      </w:pPr>
      <w:r>
        <w:t xml:space="preserve"> La nuova </w:t>
      </w:r>
      <w:r>
        <w:rPr>
          <w:rStyle w:val="Enfasigrassetto"/>
          <w:rFonts w:eastAsiaTheme="majorEastAsia"/>
        </w:rPr>
        <w:t>interfaccia utente, smart e intuitiva</w:t>
      </w:r>
      <w:r>
        <w:t>, è pensata per garantire un’esperienza d’uso immediata: un design moderno, logiche di navigazione semplificate e visualizzazione chiara dei parametri rendono il controllo del processo più fluido, veloce e piacevole, anche per operatori meno esperti.</w:t>
      </w:r>
    </w:p>
    <w:p w14:paraId="2A8F9239" w14:textId="77777777" w:rsidR="00EB7649" w:rsidRDefault="00EB7649" w:rsidP="00EB7649">
      <w:pPr>
        <w:pStyle w:val="NormaleWeb"/>
        <w:spacing w:after="120" w:afterAutospacing="0"/>
      </w:pPr>
      <w:r>
        <w:t xml:space="preserve">Perfettamente integrabili nei </w:t>
      </w:r>
      <w:r>
        <w:rPr>
          <w:rStyle w:val="Enfasigrassetto"/>
          <w:rFonts w:eastAsiaTheme="majorEastAsia"/>
        </w:rPr>
        <w:t>sistemi DAV Tech modulari e scalabili</w:t>
      </w:r>
      <w:r>
        <w:t>, i nuovi controller si adattano a ogni configurazione impiantistica, dalle applicazioni singole alle linee complesse, garantendo la massima efficienza e continuità operativa.</w:t>
      </w:r>
    </w:p>
    <w:p w14:paraId="60E963FB" w14:textId="77777777" w:rsidR="00EB7649" w:rsidRDefault="00EB7649" w:rsidP="00EB7649">
      <w:pPr>
        <w:pStyle w:val="NormaleWeb"/>
        <w:spacing w:after="120" w:afterAutospacing="0"/>
      </w:pPr>
      <w:r>
        <w:t xml:space="preserve">Questa sinergia consente di creare </w:t>
      </w:r>
      <w:r>
        <w:rPr>
          <w:rStyle w:val="Enfasigrassetto"/>
          <w:rFonts w:eastAsiaTheme="majorEastAsia"/>
        </w:rPr>
        <w:t>soluzioni personalizzate e facilmente espandibili</w:t>
      </w:r>
      <w:r>
        <w:t>, in linea con i principi dell’</w:t>
      </w:r>
      <w:r>
        <w:rPr>
          <w:rStyle w:val="Enfasigrassetto"/>
          <w:rFonts w:eastAsiaTheme="majorEastAsia"/>
        </w:rPr>
        <w:t>Industria 4.0</w:t>
      </w:r>
      <w:r>
        <w:t>.</w:t>
      </w:r>
    </w:p>
    <w:p w14:paraId="74AD74C3" w14:textId="77777777" w:rsidR="00EB7649" w:rsidRDefault="00EB7649" w:rsidP="00EB7649">
      <w:pPr>
        <w:pStyle w:val="NormaleWeb"/>
        <w:spacing w:after="120" w:afterAutospacing="0"/>
      </w:pPr>
      <w:r>
        <w:t xml:space="preserve">Con questa evoluzione tecnologica, DAV Tech conferma il proprio impegno nello sviluppo di </w:t>
      </w:r>
      <w:r>
        <w:rPr>
          <w:rStyle w:val="Enfasigrassetto"/>
          <w:rFonts w:eastAsiaTheme="majorEastAsia"/>
        </w:rPr>
        <w:t>sistemi sempre più prestazionali e controllati, ma allo stesso tempo user friendly</w:t>
      </w:r>
      <w:r w:rsidRPr="00494407">
        <w:rPr>
          <w:rStyle w:val="Enfasigrassetto"/>
          <w:rFonts w:eastAsiaTheme="majorEastAsia"/>
        </w:rPr>
        <w:t>,</w:t>
      </w:r>
      <w:r>
        <w:t xml:space="preserve"> per la dispensazione di fluidi industriali.</w:t>
      </w:r>
    </w:p>
    <w:p w14:paraId="10782164" w14:textId="77777777" w:rsidR="0053226C" w:rsidRDefault="0053226C" w:rsidP="0053226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lang w:eastAsia="it-IT"/>
        </w:rPr>
      </w:pPr>
    </w:p>
    <w:p w14:paraId="6BA5C514" w14:textId="77777777" w:rsidR="0053226C" w:rsidRPr="009E509A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Apple Color Emoji" w:eastAsia="Times New Roman" w:hAnsi="Apple Color Emoji" w:cs="Apple Color Emoji"/>
          <w:lang w:eastAsia="it-IT"/>
        </w:rPr>
        <w:t>📞</w:t>
      </w:r>
      <w:r w:rsidRPr="009E509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E509A">
        <w:rPr>
          <w:rFonts w:ascii="Times New Roman" w:eastAsia="Times New Roman" w:hAnsi="Times New Roman" w:cs="Times New Roman"/>
          <w:i/>
          <w:iCs/>
          <w:lang w:eastAsia="it-IT"/>
        </w:rPr>
        <w:t>Per ulteriori informazioni o richieste tecniche, contattare:</w:t>
      </w:r>
    </w:p>
    <w:p w14:paraId="5186829B" w14:textId="77777777" w:rsidR="0053226C" w:rsidRPr="009E509A" w:rsidRDefault="0053226C" w:rsidP="00446871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9E509A">
        <w:rPr>
          <w:rFonts w:ascii="Times New Roman" w:eastAsia="Times New Roman" w:hAnsi="Times New Roman" w:cs="Times New Roman"/>
          <w:lang w:eastAsia="it-IT"/>
        </w:rPr>
        <w:t xml:space="preserve">DAV Tech </w:t>
      </w:r>
      <w:proofErr w:type="spellStart"/>
      <w:r w:rsidRPr="009E509A">
        <w:rPr>
          <w:rFonts w:ascii="Times New Roman" w:eastAsia="Times New Roman" w:hAnsi="Times New Roman" w:cs="Times New Roman"/>
          <w:lang w:eastAsia="it-IT"/>
        </w:rPr>
        <w:t>Srl</w:t>
      </w:r>
      <w:proofErr w:type="spellEnd"/>
      <w:r w:rsidRPr="009E50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04D5531" w14:textId="77777777" w:rsidR="0053226C" w:rsidRDefault="0053226C" w:rsidP="00446871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Via Ravizza, 30 – 36075 Montecchio Maggiore (VI)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Italy</w:t>
      </w:r>
      <w:proofErr w:type="spellEnd"/>
    </w:p>
    <w:p w14:paraId="21CA0D52" w14:textId="77777777" w:rsidR="0053226C" w:rsidRPr="009E509A" w:rsidRDefault="0053226C" w:rsidP="00446871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davtech@davtech.it</w:t>
      </w:r>
    </w:p>
    <w:p w14:paraId="5F6DD86E" w14:textId="5E9F2511" w:rsidR="0053226C" w:rsidRDefault="0053226C" w:rsidP="00446871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hyperlink r:id="rId7" w:history="1">
        <w:r w:rsidRPr="009E509A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www.davtech.it</w:t>
        </w:r>
      </w:hyperlink>
    </w:p>
    <w:p w14:paraId="1414E568" w14:textId="77777777" w:rsidR="0053226C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853B1DD" w14:textId="0B072CB2" w:rsidR="00783CA8" w:rsidRDefault="0053226C" w:rsidP="0053226C">
      <w:pPr>
        <w:pStyle w:val="p1"/>
        <w:rPr>
          <w:b/>
          <w:bCs/>
        </w:rPr>
      </w:pPr>
      <w:r>
        <w:rPr>
          <w:rStyle w:val="s1"/>
          <w:rFonts w:ascii="Apple Color Emoji" w:hAnsi="Apple Color Emoji" w:cs="Apple Color Emoji"/>
        </w:rPr>
        <w:t>📎</w:t>
      </w:r>
      <w:r>
        <w:rPr>
          <w:rStyle w:val="s1"/>
        </w:rPr>
        <w:t xml:space="preserve"> </w:t>
      </w:r>
      <w:r w:rsidR="00F66728">
        <w:rPr>
          <w:b/>
          <w:bCs/>
        </w:rPr>
        <w:t>1751</w:t>
      </w:r>
      <w:r>
        <w:rPr>
          <w:b/>
          <w:bCs/>
        </w:rPr>
        <w:t xml:space="preserve"> caratteri spazi inclusi. Riproduzione libera previa citazione della fonte. </w:t>
      </w:r>
    </w:p>
    <w:p w14:paraId="00B17A69" w14:textId="44DFC9F6" w:rsidR="0053226C" w:rsidRDefault="0053226C" w:rsidP="0053226C">
      <w:pPr>
        <w:pStyle w:val="p1"/>
      </w:pPr>
      <w:r>
        <w:rPr>
          <w:b/>
          <w:bCs/>
        </w:rPr>
        <w:t>Gradita una copia del materiale pubblicato.</w:t>
      </w:r>
    </w:p>
    <w:p w14:paraId="33B1C764" w14:textId="77777777" w:rsidR="0053226C" w:rsidRDefault="0053226C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E92F362" w14:textId="47377ED7" w:rsidR="00D864FA" w:rsidRPr="00D864FA" w:rsidRDefault="00D864FA" w:rsidP="00532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D864FA">
        <w:rPr>
          <w:rFonts w:ascii="Times New Roman" w:eastAsia="Times New Roman" w:hAnsi="Times New Roman" w:cs="Times New Roman"/>
          <w:b/>
          <w:bCs/>
          <w:lang w:eastAsia="it-IT"/>
        </w:rPr>
        <w:t>Immagini:</w:t>
      </w:r>
    </w:p>
    <w:p w14:paraId="463B187A" w14:textId="15A9B84A" w:rsidR="0053226C" w:rsidRDefault="001F2C7A" w:rsidP="0053226C">
      <w:r>
        <w:rPr>
          <w:noProof/>
        </w:rPr>
        <w:drawing>
          <wp:inline distT="0" distB="0" distL="0" distR="0" wp14:anchorId="2B0FBCCF" wp14:editId="61F25EFE">
            <wp:extent cx="6120130" cy="4727575"/>
            <wp:effectExtent l="0" t="0" r="1270" b="0"/>
            <wp:docPr id="20324707" name="Immagine 1" descr="Immagine che contiene testo, Computer tablet, forniture per ufficio, monito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707" name="Immagine 1" descr="Immagine che contiene testo, Computer tablet, forniture per ufficio, monitor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0FCB" w14:textId="421C7E2B" w:rsidR="0053226C" w:rsidRPr="0053226C" w:rsidRDefault="0053226C" w:rsidP="0053226C">
      <w:pPr>
        <w:rPr>
          <w:i/>
          <w:iCs/>
        </w:rPr>
      </w:pPr>
      <w:r w:rsidRPr="0053226C">
        <w:rPr>
          <w:i/>
          <w:iCs/>
        </w:rPr>
        <w:t xml:space="preserve">Esempio di </w:t>
      </w:r>
      <w:r w:rsidR="003532D3">
        <w:rPr>
          <w:rStyle w:val="Enfasigrassetto"/>
          <w:rFonts w:eastAsiaTheme="majorEastAsia"/>
        </w:rPr>
        <w:t xml:space="preserve">Nuovi controller per pompe volumetriche </w:t>
      </w:r>
      <w:r w:rsidRPr="0053226C">
        <w:rPr>
          <w:i/>
          <w:iCs/>
        </w:rPr>
        <w:t>– DAV Tech</w:t>
      </w:r>
    </w:p>
    <w:p w14:paraId="47F708AE" w14:textId="24CB790C" w:rsidR="00090F50" w:rsidRPr="00092DDD" w:rsidRDefault="00090F50" w:rsidP="00092DDD"/>
    <w:sectPr w:rsidR="00090F50" w:rsidRPr="00092DDD" w:rsidSect="00783CA8">
      <w:headerReference w:type="default" r:id="rId9"/>
      <w:footerReference w:type="default" r:id="rId10"/>
      <w:pgSz w:w="11906" w:h="16838" w:code="9"/>
      <w:pgMar w:top="2296" w:right="1134" w:bottom="1134" w:left="1134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9E93" w14:textId="77777777" w:rsidR="002979FC" w:rsidRDefault="002979FC" w:rsidP="001C3847">
      <w:pPr>
        <w:spacing w:after="0" w:line="240" w:lineRule="auto"/>
      </w:pPr>
      <w:r>
        <w:separator/>
      </w:r>
    </w:p>
  </w:endnote>
  <w:endnote w:type="continuationSeparator" w:id="0">
    <w:p w14:paraId="5586C506" w14:textId="77777777" w:rsidR="002979FC" w:rsidRDefault="002979FC" w:rsidP="001C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FE" w14:textId="77777777" w:rsidR="00F21A56" w:rsidRDefault="00F21A56" w:rsidP="00F21A56">
    <w:pPr>
      <w:pStyle w:val="Pidipagina"/>
      <w:tabs>
        <w:tab w:val="clear" w:pos="9638"/>
        <w:tab w:val="right" w:pos="10772"/>
      </w:tabs>
      <w:ind w:left="-1134"/>
    </w:pPr>
    <w:r>
      <w:rPr>
        <w:noProof/>
      </w:rPr>
      <w:drawing>
        <wp:inline distT="0" distB="0" distL="0" distR="0" wp14:anchorId="6E402421" wp14:editId="7179D053">
          <wp:extent cx="7543800" cy="824113"/>
          <wp:effectExtent l="0" t="0" r="0" b="190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031" cy="848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614543" w14:textId="77777777" w:rsidR="00F21A56" w:rsidRDefault="00F21A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F132" w14:textId="77777777" w:rsidR="002979FC" w:rsidRDefault="002979FC" w:rsidP="001C3847">
      <w:pPr>
        <w:spacing w:after="0" w:line="240" w:lineRule="auto"/>
      </w:pPr>
      <w:r>
        <w:separator/>
      </w:r>
    </w:p>
  </w:footnote>
  <w:footnote w:type="continuationSeparator" w:id="0">
    <w:p w14:paraId="3626909C" w14:textId="77777777" w:rsidR="002979FC" w:rsidRDefault="002979FC" w:rsidP="001C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4C7D" w14:textId="77777777" w:rsidR="001C3847" w:rsidRDefault="00DE76A4" w:rsidP="00DE76A4">
    <w:pPr>
      <w:pStyle w:val="Intestazione"/>
      <w:tabs>
        <w:tab w:val="clear" w:pos="9638"/>
        <w:tab w:val="right" w:pos="10772"/>
      </w:tabs>
      <w:ind w:left="-1134"/>
    </w:pPr>
    <w:r>
      <w:rPr>
        <w:noProof/>
      </w:rPr>
      <w:drawing>
        <wp:inline distT="0" distB="0" distL="0" distR="0" wp14:anchorId="5D71A936" wp14:editId="6C756211">
          <wp:extent cx="7543800" cy="593167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459" cy="61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4C04"/>
    <w:multiLevelType w:val="hybridMultilevel"/>
    <w:tmpl w:val="F24CE9BE"/>
    <w:lvl w:ilvl="0" w:tplc="041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DF154CE"/>
    <w:multiLevelType w:val="multilevel"/>
    <w:tmpl w:val="5036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78702">
    <w:abstractNumId w:val="0"/>
  </w:num>
  <w:num w:numId="2" w16cid:durableId="213490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47"/>
    <w:rsid w:val="00037113"/>
    <w:rsid w:val="00090F50"/>
    <w:rsid w:val="00092DDD"/>
    <w:rsid w:val="001C3847"/>
    <w:rsid w:val="001F2C7A"/>
    <w:rsid w:val="002336FA"/>
    <w:rsid w:val="002979FC"/>
    <w:rsid w:val="0033671B"/>
    <w:rsid w:val="003532D3"/>
    <w:rsid w:val="00446871"/>
    <w:rsid w:val="004B0E1C"/>
    <w:rsid w:val="0053226C"/>
    <w:rsid w:val="00557583"/>
    <w:rsid w:val="005B071A"/>
    <w:rsid w:val="0068756F"/>
    <w:rsid w:val="007776EC"/>
    <w:rsid w:val="00783CA8"/>
    <w:rsid w:val="007A4BDE"/>
    <w:rsid w:val="008D0463"/>
    <w:rsid w:val="00C40CB2"/>
    <w:rsid w:val="00C77862"/>
    <w:rsid w:val="00D864FA"/>
    <w:rsid w:val="00DE76A4"/>
    <w:rsid w:val="00E87849"/>
    <w:rsid w:val="00EB7649"/>
    <w:rsid w:val="00F21A56"/>
    <w:rsid w:val="00F66728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4A72C"/>
  <w15:chartTrackingRefBased/>
  <w15:docId w15:val="{ED8EFB30-A43F-41BB-AB9A-B1988AB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3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847"/>
  </w:style>
  <w:style w:type="paragraph" w:styleId="Pidipagina">
    <w:name w:val="footer"/>
    <w:basedOn w:val="Normale"/>
    <w:link w:val="PidipaginaCarattere"/>
    <w:uiPriority w:val="99"/>
    <w:unhideWhenUsed/>
    <w:rsid w:val="001C38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847"/>
  </w:style>
  <w:style w:type="paragraph" w:customStyle="1" w:styleId="p1">
    <w:name w:val="p1"/>
    <w:basedOn w:val="Normale"/>
    <w:rsid w:val="005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53226C"/>
  </w:style>
  <w:style w:type="character" w:styleId="Collegamentoipertestuale">
    <w:name w:val="Hyperlink"/>
    <w:basedOn w:val="Carpredefinitoparagrafo"/>
    <w:uiPriority w:val="99"/>
    <w:unhideWhenUsed/>
    <w:rsid w:val="0053226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E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B7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avte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Grazioli</dc:creator>
  <cp:keywords/>
  <dc:description/>
  <cp:lastModifiedBy>Andrea Grazioli</cp:lastModifiedBy>
  <cp:revision>16</cp:revision>
  <cp:lastPrinted>2018-08-31T08:01:00Z</cp:lastPrinted>
  <dcterms:created xsi:type="dcterms:W3CDTF">2018-08-31T07:45:00Z</dcterms:created>
  <dcterms:modified xsi:type="dcterms:W3CDTF">2025-10-22T07:42:00Z</dcterms:modified>
</cp:coreProperties>
</file>